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ИФНС 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24 по Санкт-Петербургу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>
              <w:rPr>
                <w:rFonts w:ascii="Times New Roman" w:hAnsi="Times New Roman"/>
                <w:u w:val="single"/>
              </w:rPr>
              <w:t>В.Д.Костина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"___"______________2021 г.</w:t>
            </w:r>
          </w:p>
          <w:p/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главного государственного налогового инспектора 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регистрации и учета налогоплательщиков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>
      <w:pPr>
        <w:jc w:val="center"/>
      </w:pPr>
    </w:p>
    <w:p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>
      <w:pPr>
        <w:rPr>
          <w:sz w:val="26"/>
          <w:szCs w:val="26"/>
        </w:rPr>
      </w:pPr>
    </w:p>
    <w:p>
      <w:pPr>
        <w:ind w:firstLine="72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главный государственный налоговый инспектор отдела регистрации и учета налогоплательщиков Межрайонной ИФНС России № 24 по Санкт-Петербургу (далее–главный государственный налоговый инспектор) </w:t>
      </w:r>
      <w:r>
        <w:rPr>
          <w:rFonts w:eastAsia="Calibri"/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 регистрации и учета налогоплательщиков: регулирование налоговой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>
      <w:pPr>
        <w:ind w:firstLine="720"/>
        <w:jc w:val="both"/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>
      <w:pPr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высшего образования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>не ниже уровня бакалавриата, по специальности направления подготовки: "Государственное и муниципальное управление", "Государственный аудит", "Экономика", "Финансы и кредит", "Юриспруденция", "Менеджмент" .</w:t>
      </w:r>
    </w:p>
    <w:p>
      <w:pPr>
        <w:tabs>
          <w:tab w:val="left" w:pos="720"/>
        </w:tabs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6.2. 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</w:t>
      </w:r>
      <w:r>
        <w:rPr>
          <w:rFonts w:eastAsia="Calibri"/>
          <w:sz w:val="26"/>
          <w:szCs w:val="26"/>
          <w:lang w:eastAsia="en-US"/>
        </w:rPr>
        <w:lastRenderedPageBreak/>
        <w:t xml:space="preserve">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Гражданского кодекса Российской Федерации; </w:t>
      </w:r>
      <w:hyperlink r:id="rId14" w:history="1">
        <w:r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а Российской Федерации об административных правонарушениях от 30 декабря 2001 г. N 195-ФЗ;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8 августа 2001 г. N 129-ФЗ "О государственной регистрации юридических лиц и индивидуальных предпринимателей"; Федерального </w:t>
      </w:r>
      <w:hyperlink r:id="rId16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8 февраля 1998 г. N 14-ФЗ "Об обществах с ограниченной ответственностью";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26 декабря 1995 г. N 208-ФЗ "Об акционерных обществах"; Федерального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27 июля 2010 г. N 210-ФЗ "Об организации предоставления государственных и муниципальных услуг"; </w:t>
      </w:r>
      <w:r>
        <w:rPr>
          <w:sz w:val="26"/>
          <w:szCs w:val="26"/>
        </w:rPr>
        <w:t xml:space="preserve">Федерального </w:t>
      </w:r>
      <w:hyperlink r:id="rId19" w:history="1">
        <w:r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10 декабря 2003 г. N 173-ФЗ "О валютном регулировании и валютном контроле";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20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</w:t>
      </w:r>
      <w:hyperlink r:id="rId21" w:history="1">
        <w:r>
          <w:rPr>
            <w:sz w:val="26"/>
            <w:szCs w:val="26"/>
          </w:rPr>
          <w:t>постановление</w:t>
        </w:r>
      </w:hyperlink>
      <w:r>
        <w:rPr>
          <w:sz w:val="26"/>
          <w:szCs w:val="26"/>
        </w:rPr>
        <w:t xml:space="preserve">м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2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r>
        <w:rPr>
          <w:rFonts w:eastAsia="Calibri"/>
          <w:sz w:val="26"/>
          <w:szCs w:val="26"/>
          <w:lang w:eastAsia="en-US"/>
        </w:rPr>
        <w:t xml:space="preserve">м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23" w:history="1">
        <w:r>
          <w:rPr>
            <w:sz w:val="26"/>
            <w:szCs w:val="26"/>
          </w:rPr>
          <w:t>постановление</w:t>
        </w:r>
      </w:hyperlink>
      <w:r>
        <w:rPr>
          <w:sz w:val="26"/>
          <w:szCs w:val="26"/>
        </w:rPr>
        <w:t xml:space="preserve">м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24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r>
        <w:rPr>
          <w:rFonts w:eastAsia="Calibri"/>
          <w:sz w:val="26"/>
          <w:szCs w:val="26"/>
          <w:lang w:eastAsia="en-US"/>
        </w:rPr>
        <w:t xml:space="preserve">м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25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8 апреля 2005 г. N 55н "О порядке постановки на учет налогоплательщиков налога на игорный бизнес", </w:t>
      </w:r>
      <w:hyperlink r:id="rId26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11 июля 2005 г. N 85н "Об утверждении особенностей постановки на учет крупнейших налогоплательщиков"; </w:t>
      </w:r>
      <w:hyperlink r:id="rId27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8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</w:t>
      </w:r>
      <w:hyperlink r:id="rId29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30 декабря 2014 г. N </w:t>
      </w:r>
      <w:r>
        <w:rPr>
          <w:rFonts w:eastAsia="Calibri"/>
          <w:sz w:val="26"/>
          <w:szCs w:val="26"/>
          <w:lang w:eastAsia="en-US"/>
        </w:rPr>
        <w:lastRenderedPageBreak/>
        <w:t xml:space="preserve">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0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</w:t>
      </w:r>
      <w:hyperlink r:id="rId31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2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hyperlink r:id="rId33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</w:t>
      </w:r>
      <w:hyperlink r:id="rId34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</w:t>
      </w:r>
      <w:hyperlink r:id="rId35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 Федерального </w:t>
      </w:r>
      <w:hyperlink r:id="rId36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37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Главный 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</w:t>
      </w:r>
      <w:r>
        <w:rPr>
          <w:rFonts w:eastAsia="Calibri"/>
          <w:sz w:val="26"/>
          <w:szCs w:val="26"/>
          <w:lang w:eastAsia="en-US"/>
        </w:rPr>
        <w:lastRenderedPageBreak/>
        <w:t>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6.4. Наличие функциональных знаний: </w:t>
      </w:r>
      <w:r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организовывать работу и контролировать ее выполнение; оперативно принимать; коммуникативные умения.</w:t>
      </w: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6.6. Наличие профессиональных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 </w:t>
      </w:r>
    </w:p>
    <w:p>
      <w:pPr>
        <w:pStyle w:val="1"/>
        <w:tabs>
          <w:tab w:val="left" w:pos="14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>
      <w:pPr>
        <w:ind w:firstLine="720"/>
        <w:jc w:val="both"/>
        <w:rPr>
          <w:sz w:val="28"/>
          <w:szCs w:val="28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b/>
          <w:sz w:val="26"/>
          <w:szCs w:val="26"/>
        </w:rPr>
        <w:t xml:space="preserve">, </w:t>
      </w:r>
      <w:hyperlink r:id="rId39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b/>
          <w:sz w:val="26"/>
          <w:szCs w:val="26"/>
        </w:rPr>
        <w:t xml:space="preserve">, </w:t>
      </w:r>
      <w:hyperlink r:id="rId40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b/>
          <w:sz w:val="26"/>
          <w:szCs w:val="26"/>
        </w:rPr>
        <w:t xml:space="preserve">, </w:t>
      </w:r>
      <w:hyperlink r:id="rId41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регистрации и учета налогоплательщиков главный государственный налоговый инспектор:</w:t>
      </w:r>
    </w:p>
    <w:p>
      <w:pPr>
        <w:pStyle w:val="13"/>
        <w:numPr>
          <w:ilvl w:val="0"/>
          <w:numId w:val="5"/>
        </w:numPr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lastRenderedPageBreak/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56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организовывать работу по обеспечению порядка учета, обращения, хранения и сдачи в архив документов, содержащих служебную информацию ограниченного распространения, (далее ДСП-документы);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строго соблюдать требования по обращению с информационными ресурсами, содержащими сведения, составляющие служебную тайну;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все поручения начальника отдела по вопросам организации работ и представления отчетов;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нести ответственность за документы, находящиеся в инспекции, поступающие от налогоплательщиков по своему участку, за сохранность служебного удостоверения работника Федеральной налоговой службы;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осуществлять мероприятия по проверке достоверности сведений о юридических лицах, занесенных в ЕГРЮЛ;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осуществлять приём и регистрацию Уведомлений от юридических и физических лиц-резидентов при открытии (закрытии) счетов в банках, находящихся за пределами РФ с вводом информации в ЕГРН с ведением журналов учёта;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подготовка информации о налогоплательщиках для предъявления исков в судебные органы о  признании недействительной государственной регистрации юридического лица;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программные разработки, поступающие из вычислительного центра УФНС России по Санкт-Петербургу по профилю работы отдела регистрации и учета налогоплательщиков;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 и постоянно повышать уровень знаний по практике применения действующего законодательства в сфере учета плательщиков по всем направлениям работы отдела;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консультировать по всем возникающим производственным вопросам инспекторов отдела.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</w:t>
      </w:r>
      <w:r>
        <w:rPr>
          <w:rFonts w:ascii="Times New Roman" w:hAnsi="Times New Roman"/>
          <w:sz w:val="26"/>
          <w:szCs w:val="26"/>
        </w:rPr>
        <w:t xml:space="preserve">ый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управленческие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главный</w:t>
      </w:r>
      <w:r>
        <w:rPr>
          <w:sz w:val="26"/>
          <w:szCs w:val="26"/>
        </w:rPr>
        <w:t xml:space="preserve">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вправе самостоятельно принимать решения по вопросам: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главный</w:t>
      </w:r>
      <w:r>
        <w:rPr>
          <w:sz w:val="26"/>
          <w:szCs w:val="26"/>
        </w:rPr>
        <w:t xml:space="preserve">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обязан самостоятельно принимать решения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>
      <w:pPr>
        <w:ind w:firstLine="720"/>
        <w:jc w:val="both"/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главный</w:t>
      </w:r>
      <w:r>
        <w:rPr>
          <w:b/>
          <w:sz w:val="26"/>
          <w:szCs w:val="26"/>
        </w:rPr>
        <w:t xml:space="preserve"> государственный налоговый инспектор </w:t>
      </w:r>
      <w:r>
        <w:rPr>
          <w:rFonts w:eastAsia="Calibri"/>
          <w:b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14. Главный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  <w:r>
        <w:rPr>
          <w:sz w:val="26"/>
          <w:szCs w:val="26"/>
        </w:rPr>
        <w:t>участия в подготовке нормативных актов и (или) проектов управленческих и иных решений.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15. Главный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положений об инспекции и отделе;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 xml:space="preserve">В соответствии со своими должностными обязанностями главный </w:t>
      </w:r>
      <w:r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bCs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главный</w:t>
      </w:r>
      <w:r>
        <w:rPr>
          <w:sz w:val="26"/>
          <w:szCs w:val="26"/>
        </w:rPr>
        <w:t xml:space="preserve">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>
        <w:rPr>
          <w:sz w:val="26"/>
          <w:szCs w:val="26"/>
        </w:rPr>
        <w:t xml:space="preserve">старшего главного государственного налогового инспектора </w:t>
      </w:r>
      <w:r>
        <w:rPr>
          <w:rFonts w:eastAsia="Calibri"/>
          <w:sz w:val="26"/>
          <w:szCs w:val="26"/>
          <w:lang w:eastAsia="en-US"/>
        </w:rPr>
        <w:t>оценивается по следующим показателям: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>
      <w:pPr>
        <w:pStyle w:val="ae"/>
        <w:rPr>
          <w:rFonts w:ascii="Times New Roman" w:hAnsi="Times New Roman" w:cs="Times New Roman"/>
          <w:sz w:val="26"/>
          <w:szCs w:val="26"/>
        </w:rPr>
      </w:pPr>
    </w:p>
    <w:p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>
      <w:headerReference w:type="even" r:id="rId46"/>
      <w:headerReference w:type="default" r:id="rId47"/>
      <w:footerReference w:type="default" r:id="rId48"/>
      <w:footerReference w:type="first" r:id="rId49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22.07.2021 9:10</w:t>
    </w:r>
    <w:r>
      <w:rPr>
        <w:i/>
        <w:color w:val="FFFFFF"/>
        <w:sz w:val="16"/>
      </w:rPr>
      <w:fldChar w:fldCharType="end"/>
    </w:r>
  </w:p>
  <w:p>
    <w:pPr>
      <w:pStyle w:val="a9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 Кондратьева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22.07.2021 9:10</w:t>
    </w:r>
    <w:r>
      <w:rPr>
        <w:i/>
        <w:color w:val="FFFFFF"/>
        <w:sz w:val="16"/>
      </w:rPr>
      <w:fldChar w:fldCharType="end"/>
    </w:r>
  </w:p>
  <w:p>
    <w:pPr>
      <w:pStyle w:val="a9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 Кондратьева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6B6A679A21D2CE92F4BEAA9B94B42A5D64E60798E90EFC6F47DA208A9BAEyCG" TargetMode="External"/><Relationship Id="rId26" Type="http://schemas.openxmlformats.org/officeDocument/2006/relationships/hyperlink" Target="consultantplus://offline/ref=6B6A679A21D2CE92F4BEAA9B94B42A5D63E20095E30DA1654F832C88A9yCG" TargetMode="External"/><Relationship Id="rId39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B6A679A21D2CE92F4BEAA9B94B42A5D62E2059BE20DA1654F832C88A9yCG" TargetMode="External"/><Relationship Id="rId34" Type="http://schemas.openxmlformats.org/officeDocument/2006/relationships/hyperlink" Target="consultantplus://offline/ref=6B6A679A21D2CE92F4BEAA9B94B42A5D67E2079CE306FC6F47DA208A9BAEyCG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6B6A679A21D2CE92F4BEAA9B94B42A5D64E4079EE804FC6F47DA208A9BAEyCG" TargetMode="External"/><Relationship Id="rId25" Type="http://schemas.openxmlformats.org/officeDocument/2006/relationships/hyperlink" Target="consultantplus://offline/ref=6B6A679A21D2CE92F4BEAA9B94B42A5D63E5079FEB0DA1654F832C88A9yCG" TargetMode="External"/><Relationship Id="rId33" Type="http://schemas.openxmlformats.org/officeDocument/2006/relationships/hyperlink" Target="consultantplus://offline/ref=6B6A679A21D2CE92F4BEAA9B94B42A5D67E5029DE204FC6F47DA208A9BAEyCG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6A679A21D2CE92F4BEAA9B94B42A5D64E70599E205FC6F47DA208A9BAEyCG" TargetMode="External"/><Relationship Id="rId20" Type="http://schemas.openxmlformats.org/officeDocument/2006/relationships/hyperlink" Target="consultantplus://offline/ref=6B6A679A21D2CE92F4BEAA9B94B42A5D67EF0795E207FC6F47DA208A9BAEyCG" TargetMode="External"/><Relationship Id="rId29" Type="http://schemas.openxmlformats.org/officeDocument/2006/relationships/hyperlink" Target="consultantplus://offline/ref=6B6A679A21D2CE92F4BEAA9B94B42A5D67E10F99EB07FC6F47DA208A9BAEyCG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6B6A679A21D2CE92F4BEAA9B94B42A5D67E0039EEB0EFC6F47DA208A9BAEyCG" TargetMode="External"/><Relationship Id="rId32" Type="http://schemas.openxmlformats.org/officeDocument/2006/relationships/hyperlink" Target="consultantplus://offline/ref=6B6A679A21D2CE92F4BEAA9B94B42A5D67E5029CEB05FC6F47DA208A9BAEyCG" TargetMode="External"/><Relationship Id="rId37" Type="http://schemas.openxmlformats.org/officeDocument/2006/relationships/hyperlink" Target="consultantplus://offline/ref=E254E5010743496FCDF586F84481D19B8562001CC163E1FE2FB8BDE119g6pCI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6A679A21D2CE92F4BEAA9B94B42A5D64E7059EEF06FC6F47DA208A9BAEyCG" TargetMode="External"/><Relationship Id="rId23" Type="http://schemas.openxmlformats.org/officeDocument/2006/relationships/hyperlink" Target="consultantplus://offline/ref=6B6A679A21D2CE92F4BEAA9B94B42A5D67EE029CE20FFC6F47DA208A9BAEyCG" TargetMode="External"/><Relationship Id="rId28" Type="http://schemas.openxmlformats.org/officeDocument/2006/relationships/hyperlink" Target="consultantplus://offline/ref=6B6A679A21D2CE92F4BEAA9B94B42A5D67E40798EF04FC6F47DA208A9BAEyCG" TargetMode="External"/><Relationship Id="rId36" Type="http://schemas.openxmlformats.org/officeDocument/2006/relationships/hyperlink" Target="consultantplus://offline/ref=E254E5010743496FCDF586F84481D19B8665091CC765E1FE2FB8BDE119g6pCI" TargetMode="External"/><Relationship Id="rId49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B6A679A21D2CE92F4BEAA9B94B42A5D64E4069EE207FC6F47DA208A9BAEyCG" TargetMode="External"/><Relationship Id="rId31" Type="http://schemas.openxmlformats.org/officeDocument/2006/relationships/hyperlink" Target="consultantplus://offline/ref=6B6A679A21D2CE92F4BEAA9B94B42A5D67E10F9BE202FC6F47DA208A9BAEyCG" TargetMode="External"/><Relationship Id="rId44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B6A679A21D2CE92F4BEAA9B94B42A5D64E4079BED01FC6F47DA208A9BAEyCG" TargetMode="External"/><Relationship Id="rId22" Type="http://schemas.openxmlformats.org/officeDocument/2006/relationships/hyperlink" Target="consultantplus://offline/ref=6B6A679A21D2CE92F4BEAA9B94B42A5D64E70F9DE202FC6F47DA208A9BAEyCG" TargetMode="External"/><Relationship Id="rId27" Type="http://schemas.openxmlformats.org/officeDocument/2006/relationships/hyperlink" Target="consultantplus://offline/ref=6B6A679A21D2CE92F4BEAA9B94B42A5D6FE00F98E20DA1654F832C88A9yCG" TargetMode="External"/><Relationship Id="rId30" Type="http://schemas.openxmlformats.org/officeDocument/2006/relationships/hyperlink" Target="consultantplus://offline/ref=6B6A679A21D2CE92F4BEAA9B94B42A5D67E10E9DE90FFC6F47DA208A9BAEyCG" TargetMode="External"/><Relationship Id="rId35" Type="http://schemas.openxmlformats.org/officeDocument/2006/relationships/hyperlink" Target="consultantplus://offline/ref=6B6A679A21D2CE92F4BEAA9B94B42A5D64E7069AE206FC6F47DA208A9BAEyCG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footer" Target="footer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3642</Words>
  <Characters>20764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24358</CharactersWithSpaces>
  <SharedDoc>false</SharedDoc>
  <HLinks>
    <vt:vector size="228" baseType="variant"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Данилова Виктория Олеговна</cp:lastModifiedBy>
  <cp:revision>2</cp:revision>
  <cp:lastPrinted>2018-01-22T09:42:00Z</cp:lastPrinted>
  <dcterms:created xsi:type="dcterms:W3CDTF">2021-07-22T06:11:00Z</dcterms:created>
  <dcterms:modified xsi:type="dcterms:W3CDTF">2021-07-22T06:11:00Z</dcterms:modified>
</cp:coreProperties>
</file>